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66451" w14:textId="41A30475" w:rsidR="00B61535" w:rsidRDefault="00A248BF" w:rsidP="00914AA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</w:t>
      </w:r>
    </w:p>
    <w:p w14:paraId="25EEC63C" w14:textId="77777777" w:rsidR="00A248BF" w:rsidRPr="0018687E" w:rsidRDefault="00A248BF" w:rsidP="00B6153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4174"/>
        <w:gridCol w:w="1291"/>
        <w:gridCol w:w="1559"/>
        <w:gridCol w:w="1701"/>
      </w:tblGrid>
      <w:tr w:rsidR="00A248BF" w:rsidRPr="0018687E" w14:paraId="3B2570B5" w14:textId="5F5F6DEB" w:rsidTr="00A248BF">
        <w:tc>
          <w:tcPr>
            <w:tcW w:w="484" w:type="dxa"/>
            <w:vMerge w:val="restart"/>
          </w:tcPr>
          <w:p w14:paraId="112437B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N п/п</w:t>
            </w:r>
          </w:p>
        </w:tc>
        <w:tc>
          <w:tcPr>
            <w:tcW w:w="4174" w:type="dxa"/>
            <w:vMerge w:val="restart"/>
          </w:tcPr>
          <w:p w14:paraId="3579E81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Разделы</w:t>
            </w:r>
          </w:p>
        </w:tc>
        <w:tc>
          <w:tcPr>
            <w:tcW w:w="1291" w:type="dxa"/>
            <w:vMerge w:val="restart"/>
          </w:tcPr>
          <w:p w14:paraId="20C9327E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Всего</w:t>
            </w:r>
          </w:p>
        </w:tc>
        <w:tc>
          <w:tcPr>
            <w:tcW w:w="3260" w:type="dxa"/>
            <w:gridSpan w:val="2"/>
          </w:tcPr>
          <w:p w14:paraId="61A2BC7A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Количество часов, в том числе</w:t>
            </w:r>
          </w:p>
        </w:tc>
      </w:tr>
      <w:tr w:rsidR="00A248BF" w:rsidRPr="0018687E" w14:paraId="1C0A9F81" w14:textId="47B89CCE" w:rsidTr="00A248BF">
        <w:tc>
          <w:tcPr>
            <w:tcW w:w="484" w:type="dxa"/>
            <w:vMerge/>
          </w:tcPr>
          <w:p w14:paraId="2661A82C" w14:textId="77777777" w:rsidR="00A248BF" w:rsidRPr="0018687E" w:rsidRDefault="00A248BF" w:rsidP="001868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74" w:type="dxa"/>
            <w:vMerge/>
          </w:tcPr>
          <w:p w14:paraId="0B7D605A" w14:textId="77777777" w:rsidR="00A248BF" w:rsidRPr="0018687E" w:rsidRDefault="00A248BF" w:rsidP="001868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vMerge/>
          </w:tcPr>
          <w:p w14:paraId="63E6114B" w14:textId="77777777" w:rsidR="00A248BF" w:rsidRPr="0018687E" w:rsidRDefault="00A248BF" w:rsidP="0018687E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0C3257B8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Теоретические занятия</w:t>
            </w:r>
          </w:p>
        </w:tc>
        <w:tc>
          <w:tcPr>
            <w:tcW w:w="1701" w:type="dxa"/>
          </w:tcPr>
          <w:p w14:paraId="025BEFC9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18687E">
              <w:rPr>
                <w:sz w:val="22"/>
              </w:rPr>
              <w:t>Практические занятия</w:t>
            </w:r>
          </w:p>
        </w:tc>
      </w:tr>
      <w:tr w:rsidR="00A248BF" w:rsidRPr="0018687E" w14:paraId="3AB59B93" w14:textId="763D951A" w:rsidTr="00A248BF">
        <w:tc>
          <w:tcPr>
            <w:tcW w:w="484" w:type="dxa"/>
          </w:tcPr>
          <w:p w14:paraId="5E95D52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1.</w:t>
            </w:r>
          </w:p>
        </w:tc>
        <w:tc>
          <w:tcPr>
            <w:tcW w:w="4174" w:type="dxa"/>
          </w:tcPr>
          <w:p w14:paraId="351F4057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Общие положения определения "ответственного родительства" как юридической и нравственной нормы, определяющие ответственность родителей перед государством и обществом</w:t>
            </w:r>
          </w:p>
        </w:tc>
        <w:tc>
          <w:tcPr>
            <w:tcW w:w="1291" w:type="dxa"/>
          </w:tcPr>
          <w:p w14:paraId="0AF4172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</w:t>
            </w:r>
          </w:p>
        </w:tc>
        <w:tc>
          <w:tcPr>
            <w:tcW w:w="1559" w:type="dxa"/>
          </w:tcPr>
          <w:p w14:paraId="5129334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</w:t>
            </w:r>
          </w:p>
        </w:tc>
        <w:tc>
          <w:tcPr>
            <w:tcW w:w="1701" w:type="dxa"/>
          </w:tcPr>
          <w:p w14:paraId="34A1B55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</w:tr>
      <w:tr w:rsidR="00A248BF" w:rsidRPr="0018687E" w14:paraId="6F3CBF43" w14:textId="6B6B16FF" w:rsidTr="00A248BF">
        <w:tc>
          <w:tcPr>
            <w:tcW w:w="484" w:type="dxa"/>
          </w:tcPr>
          <w:p w14:paraId="641E244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1.1.</w:t>
            </w:r>
          </w:p>
        </w:tc>
        <w:tc>
          <w:tcPr>
            <w:tcW w:w="4174" w:type="dxa"/>
          </w:tcPr>
          <w:p w14:paraId="7361A0E2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Основы семейного законодательства Российской Федерации. Права, обязанности, ответственность родителей</w:t>
            </w:r>
          </w:p>
        </w:tc>
        <w:tc>
          <w:tcPr>
            <w:tcW w:w="1291" w:type="dxa"/>
          </w:tcPr>
          <w:p w14:paraId="0366050D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7BDC7C7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549EE82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</w:tr>
      <w:tr w:rsidR="00A248BF" w:rsidRPr="0018687E" w14:paraId="2CA84816" w14:textId="651B64ED" w:rsidTr="00A248BF">
        <w:tc>
          <w:tcPr>
            <w:tcW w:w="484" w:type="dxa"/>
          </w:tcPr>
          <w:p w14:paraId="088255C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1.2.</w:t>
            </w:r>
          </w:p>
        </w:tc>
        <w:tc>
          <w:tcPr>
            <w:tcW w:w="4174" w:type="dxa"/>
          </w:tcPr>
          <w:p w14:paraId="0B220851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Законодательство Российской Федерации в части защиты прав и законных интересов несовершеннолетних. Гражданская правоспособность и дееспособность несовершеннолетних. Основные права и свободы несовершеннолетних (личные, социально-экономические, культурные, имущественные). Законодательство в области реализации права ребенка жить и воспитываться в семье</w:t>
            </w:r>
          </w:p>
        </w:tc>
        <w:tc>
          <w:tcPr>
            <w:tcW w:w="1291" w:type="dxa"/>
          </w:tcPr>
          <w:p w14:paraId="33A5CE6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7AEC7AD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5D309A9C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</w:tr>
      <w:tr w:rsidR="00A248BF" w:rsidRPr="0018687E" w14:paraId="1E4D09E2" w14:textId="62252781" w:rsidTr="00A248BF">
        <w:tc>
          <w:tcPr>
            <w:tcW w:w="484" w:type="dxa"/>
          </w:tcPr>
          <w:p w14:paraId="4EE23FA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2.</w:t>
            </w:r>
          </w:p>
        </w:tc>
        <w:tc>
          <w:tcPr>
            <w:tcW w:w="4174" w:type="dxa"/>
          </w:tcPr>
          <w:p w14:paraId="58B16E7E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Роль семьи в обеспечении потребностей развития и реабилитации ребенка</w:t>
            </w:r>
          </w:p>
        </w:tc>
        <w:tc>
          <w:tcPr>
            <w:tcW w:w="1291" w:type="dxa"/>
          </w:tcPr>
          <w:p w14:paraId="29E8BCC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609EF27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4CC78BD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799F492B" w14:textId="5301FBCB" w:rsidTr="00A248BF">
        <w:tc>
          <w:tcPr>
            <w:tcW w:w="484" w:type="dxa"/>
          </w:tcPr>
          <w:p w14:paraId="0C80D4D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2.1.</w:t>
            </w:r>
          </w:p>
        </w:tc>
        <w:tc>
          <w:tcPr>
            <w:tcW w:w="4174" w:type="dxa"/>
          </w:tcPr>
          <w:p w14:paraId="4572A069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"Золотые правила" успешного воспитания ребенка. Отношения в семье, стили семейного воспитания</w:t>
            </w:r>
          </w:p>
        </w:tc>
        <w:tc>
          <w:tcPr>
            <w:tcW w:w="1291" w:type="dxa"/>
          </w:tcPr>
          <w:p w14:paraId="5980C79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0,25</w:t>
            </w:r>
          </w:p>
        </w:tc>
        <w:tc>
          <w:tcPr>
            <w:tcW w:w="1559" w:type="dxa"/>
          </w:tcPr>
          <w:p w14:paraId="3C75D7D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0FE5B00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0,25</w:t>
            </w:r>
          </w:p>
        </w:tc>
      </w:tr>
      <w:tr w:rsidR="00A248BF" w:rsidRPr="0018687E" w14:paraId="342B8363" w14:textId="5082F2CE" w:rsidTr="00A248BF">
        <w:tc>
          <w:tcPr>
            <w:tcW w:w="484" w:type="dxa"/>
          </w:tcPr>
          <w:p w14:paraId="6EC6F92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2.2.</w:t>
            </w:r>
          </w:p>
        </w:tc>
        <w:tc>
          <w:tcPr>
            <w:tcW w:w="4174" w:type="dxa"/>
          </w:tcPr>
          <w:p w14:paraId="6250EA77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Нормы, правила, традиции семьи</w:t>
            </w:r>
          </w:p>
        </w:tc>
        <w:tc>
          <w:tcPr>
            <w:tcW w:w="1291" w:type="dxa"/>
          </w:tcPr>
          <w:p w14:paraId="553FB1F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0,25</w:t>
            </w:r>
          </w:p>
        </w:tc>
        <w:tc>
          <w:tcPr>
            <w:tcW w:w="1559" w:type="dxa"/>
          </w:tcPr>
          <w:p w14:paraId="079B4FA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C4BD4B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0,25</w:t>
            </w:r>
          </w:p>
        </w:tc>
      </w:tr>
      <w:tr w:rsidR="00A248BF" w:rsidRPr="0018687E" w14:paraId="38EE103F" w14:textId="6C4AD08E" w:rsidTr="00A248BF">
        <w:tc>
          <w:tcPr>
            <w:tcW w:w="484" w:type="dxa"/>
          </w:tcPr>
          <w:p w14:paraId="045C34D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3.</w:t>
            </w:r>
          </w:p>
        </w:tc>
        <w:tc>
          <w:tcPr>
            <w:tcW w:w="4174" w:type="dxa"/>
          </w:tcPr>
          <w:p w14:paraId="60633D8B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"Льготы всем". Полная информация о социальной защите семьи с ребенком (детьми) (льготы, пособия, субсидия, материнский капитал)</w:t>
            </w:r>
          </w:p>
        </w:tc>
        <w:tc>
          <w:tcPr>
            <w:tcW w:w="1291" w:type="dxa"/>
          </w:tcPr>
          <w:p w14:paraId="5A3CF4D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6F8A5CF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2A1D165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703DFD22" w14:textId="7E485FC8" w:rsidTr="00A248BF">
        <w:tc>
          <w:tcPr>
            <w:tcW w:w="484" w:type="dxa"/>
          </w:tcPr>
          <w:p w14:paraId="1FF20D2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3.1.</w:t>
            </w:r>
          </w:p>
        </w:tc>
        <w:tc>
          <w:tcPr>
            <w:tcW w:w="4174" w:type="dxa"/>
          </w:tcPr>
          <w:p w14:paraId="23EFDAA7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Законодательство Российской Федерации и Ханты-Мансийского автономного округа - Югры о мерах социальной поддержки для семей с детьми, в том числе с детьми-инвалидами</w:t>
            </w:r>
          </w:p>
        </w:tc>
        <w:tc>
          <w:tcPr>
            <w:tcW w:w="1291" w:type="dxa"/>
          </w:tcPr>
          <w:p w14:paraId="43A3FCB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05225C8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1244B0C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</w:tr>
      <w:tr w:rsidR="00A248BF" w:rsidRPr="0018687E" w14:paraId="7C751FCE" w14:textId="4E703130" w:rsidTr="00A248BF">
        <w:tc>
          <w:tcPr>
            <w:tcW w:w="484" w:type="dxa"/>
          </w:tcPr>
          <w:p w14:paraId="1524E87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3.2.</w:t>
            </w:r>
          </w:p>
        </w:tc>
        <w:tc>
          <w:tcPr>
            <w:tcW w:w="4174" w:type="dxa"/>
          </w:tcPr>
          <w:p w14:paraId="43F6819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Взаимодействие семьи с заинтересованными органами и организациями по вопросам порядка и условий назначения мер социальной поддержки для семей с детьми</w:t>
            </w:r>
          </w:p>
        </w:tc>
        <w:tc>
          <w:tcPr>
            <w:tcW w:w="1291" w:type="dxa"/>
          </w:tcPr>
          <w:p w14:paraId="62D609FE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484A3F7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370E10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2CE53C54" w14:textId="6248245B" w:rsidTr="00A248BF">
        <w:tc>
          <w:tcPr>
            <w:tcW w:w="484" w:type="dxa"/>
          </w:tcPr>
          <w:p w14:paraId="34521B5F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</w:t>
            </w:r>
          </w:p>
        </w:tc>
        <w:tc>
          <w:tcPr>
            <w:tcW w:w="4174" w:type="dxa"/>
          </w:tcPr>
          <w:p w14:paraId="4CF0D6F7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О возрастных этапах развития ребенка</w:t>
            </w:r>
          </w:p>
        </w:tc>
        <w:tc>
          <w:tcPr>
            <w:tcW w:w="1291" w:type="dxa"/>
          </w:tcPr>
          <w:p w14:paraId="4E73983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6</w:t>
            </w:r>
          </w:p>
        </w:tc>
        <w:tc>
          <w:tcPr>
            <w:tcW w:w="1559" w:type="dxa"/>
          </w:tcPr>
          <w:p w14:paraId="43A2A78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2</w:t>
            </w:r>
          </w:p>
        </w:tc>
        <w:tc>
          <w:tcPr>
            <w:tcW w:w="1701" w:type="dxa"/>
          </w:tcPr>
          <w:p w14:paraId="5201DF6D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</w:t>
            </w:r>
          </w:p>
        </w:tc>
      </w:tr>
      <w:tr w:rsidR="00A248BF" w:rsidRPr="0018687E" w14:paraId="23A5C3AB" w14:textId="2B717919" w:rsidTr="00A248BF">
        <w:tc>
          <w:tcPr>
            <w:tcW w:w="484" w:type="dxa"/>
          </w:tcPr>
          <w:p w14:paraId="7148334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lastRenderedPageBreak/>
              <w:t>4.1.</w:t>
            </w:r>
          </w:p>
        </w:tc>
        <w:tc>
          <w:tcPr>
            <w:tcW w:w="4174" w:type="dxa"/>
          </w:tcPr>
          <w:p w14:paraId="79E47060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Физическое и психомоторное развитие ребенка. Периоды детства. Требования к возрастному развитию детей</w:t>
            </w:r>
          </w:p>
        </w:tc>
        <w:tc>
          <w:tcPr>
            <w:tcW w:w="1291" w:type="dxa"/>
          </w:tcPr>
          <w:p w14:paraId="4BB812A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6FAF78C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39B9B01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4865A063" w14:textId="0F85104C" w:rsidTr="00A248BF">
        <w:tc>
          <w:tcPr>
            <w:tcW w:w="484" w:type="dxa"/>
          </w:tcPr>
          <w:p w14:paraId="2950320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4.2.</w:t>
            </w:r>
          </w:p>
        </w:tc>
        <w:tc>
          <w:tcPr>
            <w:tcW w:w="4174" w:type="dxa"/>
          </w:tcPr>
          <w:p w14:paraId="049B9474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Потребности развития ребенка и необходимость их обеспечения</w:t>
            </w:r>
          </w:p>
        </w:tc>
        <w:tc>
          <w:tcPr>
            <w:tcW w:w="1291" w:type="dxa"/>
          </w:tcPr>
          <w:p w14:paraId="5F9AE72D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54A39CA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23BDEE2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69EE4913" w14:textId="65A044D7" w:rsidTr="00A248BF">
        <w:tc>
          <w:tcPr>
            <w:tcW w:w="484" w:type="dxa"/>
          </w:tcPr>
          <w:p w14:paraId="7DC6D07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4.3.</w:t>
            </w:r>
          </w:p>
        </w:tc>
        <w:tc>
          <w:tcPr>
            <w:tcW w:w="4174" w:type="dxa"/>
          </w:tcPr>
          <w:p w14:paraId="4F38C258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 xml:space="preserve">Конструктивное восприятие стресса. Стресс, дистресс, стрессоустойчивость. "Стресс </w:t>
            </w:r>
            <w:proofErr w:type="gramStart"/>
            <w:r w:rsidRPr="0018687E">
              <w:rPr>
                <w:sz w:val="22"/>
              </w:rPr>
              <w:t>- это</w:t>
            </w:r>
            <w:proofErr w:type="gramEnd"/>
            <w:r w:rsidRPr="0018687E">
              <w:rPr>
                <w:sz w:val="22"/>
              </w:rPr>
              <w:t xml:space="preserve"> не то, что с нами происходит, а то, как мы к этому относимся"</w:t>
            </w:r>
          </w:p>
        </w:tc>
        <w:tc>
          <w:tcPr>
            <w:tcW w:w="1291" w:type="dxa"/>
          </w:tcPr>
          <w:p w14:paraId="4F8484B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29E3EC5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27EDD41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0120CEDD" w14:textId="05789712" w:rsidTr="00A248BF">
        <w:tc>
          <w:tcPr>
            <w:tcW w:w="484" w:type="dxa"/>
          </w:tcPr>
          <w:p w14:paraId="75764C1E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4.4.</w:t>
            </w:r>
          </w:p>
        </w:tc>
        <w:tc>
          <w:tcPr>
            <w:tcW w:w="4174" w:type="dxa"/>
          </w:tcPr>
          <w:p w14:paraId="5653228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Виды насилия над ребенком. Диспропорции развития ребенка. Меры по профилактике суицидального поведения детей</w:t>
            </w:r>
          </w:p>
        </w:tc>
        <w:tc>
          <w:tcPr>
            <w:tcW w:w="1291" w:type="dxa"/>
          </w:tcPr>
          <w:p w14:paraId="4E60197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57BDB93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2476EAF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3E120A15" w14:textId="3582C1A9" w:rsidTr="00A248BF">
        <w:tc>
          <w:tcPr>
            <w:tcW w:w="484" w:type="dxa"/>
          </w:tcPr>
          <w:p w14:paraId="62ACB28C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4.5.</w:t>
            </w:r>
          </w:p>
        </w:tc>
        <w:tc>
          <w:tcPr>
            <w:tcW w:w="4174" w:type="dxa"/>
          </w:tcPr>
          <w:p w14:paraId="164AA2E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Влияние социальной среды на поведение детей (интернет-зависимость, группы в социальных сетях, предупреждение вовлечения детей в экстремистские организации). Стратегии реагирования на сопротивление ребенка изменениям социальной среды</w:t>
            </w:r>
          </w:p>
        </w:tc>
        <w:tc>
          <w:tcPr>
            <w:tcW w:w="1291" w:type="dxa"/>
          </w:tcPr>
          <w:p w14:paraId="4857D7B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6CFAC3D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B37284D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</w:tr>
      <w:tr w:rsidR="00A248BF" w:rsidRPr="0018687E" w14:paraId="136190DE" w14:textId="2B954AD1" w:rsidTr="00A248BF">
        <w:tc>
          <w:tcPr>
            <w:tcW w:w="484" w:type="dxa"/>
          </w:tcPr>
          <w:p w14:paraId="5519A81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4.6.</w:t>
            </w:r>
          </w:p>
        </w:tc>
        <w:tc>
          <w:tcPr>
            <w:tcW w:w="4174" w:type="dxa"/>
          </w:tcPr>
          <w:p w14:paraId="54513EE2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Портрет "идеального" родителя. Формирование детско-родительских привязанностей</w:t>
            </w:r>
          </w:p>
        </w:tc>
        <w:tc>
          <w:tcPr>
            <w:tcW w:w="1291" w:type="dxa"/>
          </w:tcPr>
          <w:p w14:paraId="4BE6527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5DF6B4C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5C82722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</w:tr>
      <w:tr w:rsidR="00A248BF" w:rsidRPr="0018687E" w14:paraId="08F3EF82" w14:textId="2EB5E6C6" w:rsidTr="00A248BF">
        <w:tc>
          <w:tcPr>
            <w:tcW w:w="484" w:type="dxa"/>
          </w:tcPr>
          <w:p w14:paraId="20FF5A8F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5.</w:t>
            </w:r>
          </w:p>
        </w:tc>
        <w:tc>
          <w:tcPr>
            <w:tcW w:w="4174" w:type="dxa"/>
          </w:tcPr>
          <w:p w14:paraId="7F41E57B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"Трудное" поведение ребенка, навыки управления "трудным" поведением ребенка</w:t>
            </w:r>
          </w:p>
        </w:tc>
        <w:tc>
          <w:tcPr>
            <w:tcW w:w="1291" w:type="dxa"/>
          </w:tcPr>
          <w:p w14:paraId="1E0D8F1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0937B62F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3954E57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</w:tr>
      <w:tr w:rsidR="00A248BF" w:rsidRPr="0018687E" w14:paraId="7DBF29D1" w14:textId="5796254B" w:rsidTr="00A248BF">
        <w:tc>
          <w:tcPr>
            <w:tcW w:w="484" w:type="dxa"/>
          </w:tcPr>
          <w:p w14:paraId="1138099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5.1.</w:t>
            </w:r>
          </w:p>
        </w:tc>
        <w:tc>
          <w:tcPr>
            <w:tcW w:w="4174" w:type="dxa"/>
          </w:tcPr>
          <w:p w14:paraId="2DD3FA7C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Как разрешать сложные проблемы приема</w:t>
            </w:r>
          </w:p>
        </w:tc>
        <w:tc>
          <w:tcPr>
            <w:tcW w:w="1291" w:type="dxa"/>
          </w:tcPr>
          <w:p w14:paraId="383D35B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1F42C96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0357465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2FE2776B" w14:textId="41E6E936" w:rsidTr="00A248BF">
        <w:tc>
          <w:tcPr>
            <w:tcW w:w="484" w:type="dxa"/>
          </w:tcPr>
          <w:p w14:paraId="29B4430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5.2.</w:t>
            </w:r>
          </w:p>
        </w:tc>
        <w:tc>
          <w:tcPr>
            <w:tcW w:w="4174" w:type="dxa"/>
          </w:tcPr>
          <w:p w14:paraId="037CCA40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Что такое конфликт? Методы разрешения конфликтов. Поощрение и наказание детей</w:t>
            </w:r>
          </w:p>
        </w:tc>
        <w:tc>
          <w:tcPr>
            <w:tcW w:w="1291" w:type="dxa"/>
          </w:tcPr>
          <w:p w14:paraId="6567B72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56E9BB4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5FC1FBB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1A222195" w14:textId="1EDD00A4" w:rsidTr="00A248BF">
        <w:tc>
          <w:tcPr>
            <w:tcW w:w="484" w:type="dxa"/>
          </w:tcPr>
          <w:p w14:paraId="1E0C18D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6.</w:t>
            </w:r>
          </w:p>
        </w:tc>
        <w:tc>
          <w:tcPr>
            <w:tcW w:w="4174" w:type="dxa"/>
          </w:tcPr>
          <w:p w14:paraId="5121C932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Особенности полового воспитания ребенка</w:t>
            </w:r>
          </w:p>
        </w:tc>
        <w:tc>
          <w:tcPr>
            <w:tcW w:w="1291" w:type="dxa"/>
          </w:tcPr>
          <w:p w14:paraId="18305BE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559" w:type="dxa"/>
          </w:tcPr>
          <w:p w14:paraId="1241A2F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7B161B4C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5E6C851B" w14:textId="672C98C9" w:rsidTr="00A248BF">
        <w:tc>
          <w:tcPr>
            <w:tcW w:w="484" w:type="dxa"/>
          </w:tcPr>
          <w:p w14:paraId="2A6F050E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6.1.</w:t>
            </w:r>
          </w:p>
        </w:tc>
        <w:tc>
          <w:tcPr>
            <w:tcW w:w="4174" w:type="dxa"/>
          </w:tcPr>
          <w:p w14:paraId="0021BF3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 xml:space="preserve">Возрастные закономерности и особенности </w:t>
            </w:r>
            <w:proofErr w:type="spellStart"/>
            <w:r w:rsidRPr="0018687E">
              <w:rPr>
                <w:sz w:val="22"/>
              </w:rPr>
              <w:t>психосексуального</w:t>
            </w:r>
            <w:proofErr w:type="spellEnd"/>
            <w:r w:rsidRPr="0018687E">
              <w:rPr>
                <w:sz w:val="22"/>
              </w:rPr>
              <w:t xml:space="preserve"> развития ребенка, разница в проявлениях нормальной детской сексуальности и </w:t>
            </w:r>
            <w:proofErr w:type="spellStart"/>
            <w:r w:rsidRPr="0018687E">
              <w:rPr>
                <w:sz w:val="22"/>
              </w:rPr>
              <w:t>сексуализированного</w:t>
            </w:r>
            <w:proofErr w:type="spellEnd"/>
            <w:r w:rsidRPr="0018687E">
              <w:rPr>
                <w:sz w:val="22"/>
              </w:rPr>
              <w:t xml:space="preserve"> поведения. Формирование половой идентичности у ребенка; </w:t>
            </w:r>
            <w:proofErr w:type="spellStart"/>
            <w:r w:rsidRPr="0018687E">
              <w:rPr>
                <w:sz w:val="22"/>
              </w:rPr>
              <w:t>полоролевая</w:t>
            </w:r>
            <w:proofErr w:type="spellEnd"/>
            <w:r w:rsidRPr="0018687E">
              <w:rPr>
                <w:sz w:val="22"/>
              </w:rPr>
              <w:t xml:space="preserve"> ориентация и осознание половой принадлежности</w:t>
            </w:r>
          </w:p>
        </w:tc>
        <w:tc>
          <w:tcPr>
            <w:tcW w:w="1291" w:type="dxa"/>
          </w:tcPr>
          <w:p w14:paraId="29B114E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097C4BD9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701" w:type="dxa"/>
          </w:tcPr>
          <w:p w14:paraId="007688D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</w:tr>
      <w:tr w:rsidR="00A248BF" w:rsidRPr="0018687E" w14:paraId="2FFAF322" w14:textId="3627BC4B" w:rsidTr="00A248BF">
        <w:tc>
          <w:tcPr>
            <w:tcW w:w="484" w:type="dxa"/>
          </w:tcPr>
          <w:p w14:paraId="043B575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6.2.</w:t>
            </w:r>
          </w:p>
        </w:tc>
        <w:tc>
          <w:tcPr>
            <w:tcW w:w="4174" w:type="dxa"/>
          </w:tcPr>
          <w:p w14:paraId="7391A30D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Как уберечь ребенка от сексуального насилия?</w:t>
            </w:r>
          </w:p>
        </w:tc>
        <w:tc>
          <w:tcPr>
            <w:tcW w:w="1291" w:type="dxa"/>
          </w:tcPr>
          <w:p w14:paraId="352927C1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06E6DEAC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1F931DE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03C2FEBD" w14:textId="25A09003" w:rsidTr="00A248BF">
        <w:tc>
          <w:tcPr>
            <w:tcW w:w="484" w:type="dxa"/>
          </w:tcPr>
          <w:p w14:paraId="494E1EE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7.</w:t>
            </w:r>
          </w:p>
        </w:tc>
        <w:tc>
          <w:tcPr>
            <w:tcW w:w="4174" w:type="dxa"/>
          </w:tcPr>
          <w:p w14:paraId="5503EBDD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Формирование здорового образа жизни.</w:t>
            </w:r>
          </w:p>
          <w:p w14:paraId="127C71BA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Методы поддержания здоровья у детей. Диспансеризация. Комплексная оценка состояния здоровья.</w:t>
            </w:r>
          </w:p>
          <w:p w14:paraId="4B23AA63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 xml:space="preserve">Медицинские аспекты ухода за ребенком в </w:t>
            </w:r>
            <w:r w:rsidRPr="0018687E">
              <w:rPr>
                <w:sz w:val="22"/>
              </w:rPr>
              <w:lastRenderedPageBreak/>
              <w:t>зависимости от возраста, состояния здоровья и развития ребенка.</w:t>
            </w:r>
          </w:p>
          <w:p w14:paraId="324C6C2F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Возможные патологии развития детей.</w:t>
            </w:r>
          </w:p>
          <w:p w14:paraId="38DF2735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Психические отклонения у детей</w:t>
            </w:r>
          </w:p>
        </w:tc>
        <w:tc>
          <w:tcPr>
            <w:tcW w:w="1291" w:type="dxa"/>
          </w:tcPr>
          <w:p w14:paraId="63EFF7D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lastRenderedPageBreak/>
              <w:t>2</w:t>
            </w:r>
          </w:p>
        </w:tc>
        <w:tc>
          <w:tcPr>
            <w:tcW w:w="1559" w:type="dxa"/>
          </w:tcPr>
          <w:p w14:paraId="0802E56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  <w:tc>
          <w:tcPr>
            <w:tcW w:w="1701" w:type="dxa"/>
          </w:tcPr>
          <w:p w14:paraId="72280133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</w:t>
            </w:r>
          </w:p>
        </w:tc>
      </w:tr>
      <w:tr w:rsidR="00A248BF" w:rsidRPr="0018687E" w14:paraId="6AE61240" w14:textId="68A0A254" w:rsidTr="00A248BF">
        <w:tc>
          <w:tcPr>
            <w:tcW w:w="484" w:type="dxa"/>
          </w:tcPr>
          <w:p w14:paraId="6AB339DA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8.</w:t>
            </w:r>
          </w:p>
        </w:tc>
        <w:tc>
          <w:tcPr>
            <w:tcW w:w="4174" w:type="dxa"/>
          </w:tcPr>
          <w:p w14:paraId="78BF4BF0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Подведение итогов освоения программы повышения родительских компетенций.</w:t>
            </w:r>
          </w:p>
          <w:p w14:paraId="5DD13E08" w14:textId="77777777" w:rsidR="00A248BF" w:rsidRPr="0018687E" w:rsidRDefault="00A248BF" w:rsidP="0018687E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18687E">
              <w:rPr>
                <w:sz w:val="22"/>
              </w:rPr>
              <w:t>Итоговая аттестация (собеседование)</w:t>
            </w:r>
          </w:p>
        </w:tc>
        <w:tc>
          <w:tcPr>
            <w:tcW w:w="1291" w:type="dxa"/>
          </w:tcPr>
          <w:p w14:paraId="3F459EE2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  <w:tc>
          <w:tcPr>
            <w:tcW w:w="1559" w:type="dxa"/>
          </w:tcPr>
          <w:p w14:paraId="6CED261B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</w:t>
            </w:r>
          </w:p>
        </w:tc>
        <w:tc>
          <w:tcPr>
            <w:tcW w:w="1701" w:type="dxa"/>
          </w:tcPr>
          <w:p w14:paraId="60DBCA20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0,5</w:t>
            </w:r>
          </w:p>
        </w:tc>
      </w:tr>
      <w:tr w:rsidR="00A248BF" w:rsidRPr="0018687E" w14:paraId="4BCC851B" w14:textId="57944101" w:rsidTr="00A248BF">
        <w:tc>
          <w:tcPr>
            <w:tcW w:w="4658" w:type="dxa"/>
            <w:gridSpan w:val="2"/>
          </w:tcPr>
          <w:p w14:paraId="17571F48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Всего</w:t>
            </w:r>
          </w:p>
        </w:tc>
        <w:tc>
          <w:tcPr>
            <w:tcW w:w="1291" w:type="dxa"/>
          </w:tcPr>
          <w:p w14:paraId="0457D4B7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14</w:t>
            </w:r>
          </w:p>
        </w:tc>
        <w:tc>
          <w:tcPr>
            <w:tcW w:w="1559" w:type="dxa"/>
          </w:tcPr>
          <w:p w14:paraId="388835DD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6</w:t>
            </w:r>
          </w:p>
        </w:tc>
        <w:tc>
          <w:tcPr>
            <w:tcW w:w="1701" w:type="dxa"/>
          </w:tcPr>
          <w:p w14:paraId="5C8740C4" w14:textId="77777777" w:rsidR="00A248BF" w:rsidRPr="0018687E" w:rsidRDefault="00A248BF" w:rsidP="0018687E">
            <w:pPr>
              <w:widowControl w:val="0"/>
              <w:autoSpaceDE w:val="0"/>
              <w:autoSpaceDN w:val="0"/>
              <w:rPr>
                <w:sz w:val="22"/>
              </w:rPr>
            </w:pPr>
            <w:r w:rsidRPr="0018687E">
              <w:rPr>
                <w:sz w:val="22"/>
              </w:rPr>
              <w:t>8</w:t>
            </w:r>
          </w:p>
        </w:tc>
      </w:tr>
    </w:tbl>
    <w:p w14:paraId="001B37DA" w14:textId="77777777" w:rsidR="0018687E" w:rsidRPr="0018687E" w:rsidRDefault="0018687E" w:rsidP="0018687E">
      <w:pPr>
        <w:widowControl w:val="0"/>
        <w:autoSpaceDE w:val="0"/>
        <w:autoSpaceDN w:val="0"/>
        <w:jc w:val="both"/>
        <w:rPr>
          <w:sz w:val="22"/>
        </w:rPr>
      </w:pPr>
    </w:p>
    <w:p w14:paraId="522AD141" w14:textId="55934258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работы:</w:t>
      </w:r>
      <w:r w:rsidR="00A66C09">
        <w:rPr>
          <w:color w:val="000000"/>
          <w:sz w:val="28"/>
          <w:szCs w:val="28"/>
        </w:rPr>
        <w:t xml:space="preserve"> (выполнен в полном объеме, частично, не выполнен, причины неисполнения)</w:t>
      </w:r>
    </w:p>
    <w:p w14:paraId="19197126" w14:textId="0D65187E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______________________________________________________________________________________________________ </w:t>
      </w:r>
    </w:p>
    <w:p w14:paraId="73A90CDA" w14:textId="2B8D0009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Выводы: </w:t>
      </w:r>
    </w:p>
    <w:p w14:paraId="43782200" w14:textId="2CBE979D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E3D2BA0" w14:textId="28D96FF4" w:rsidR="00B61535" w:rsidRDefault="00B61535" w:rsidP="00B6153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Рекомендации:</w:t>
      </w:r>
      <w:r>
        <w:rPr>
          <w:color w:val="000000"/>
          <w:sz w:val="28"/>
          <w:szCs w:val="28"/>
        </w:rPr>
        <w:b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7DD2F5B" w14:textId="1BE0D8BD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Ответственные специалисты:</w:t>
      </w:r>
    </w:p>
    <w:p w14:paraId="1BE78183" w14:textId="6B9EB0EE" w:rsidR="00B61535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__________________ /__________________/</w:t>
      </w:r>
    </w:p>
    <w:p w14:paraId="231FC569" w14:textId="77777777" w:rsidR="00A66C09" w:rsidRDefault="00B61535" w:rsidP="005B748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61535">
        <w:rPr>
          <w:color w:val="000000"/>
          <w:sz w:val="22"/>
          <w:szCs w:val="22"/>
        </w:rPr>
        <w:t xml:space="preserve">                  </w:t>
      </w:r>
      <w:r>
        <w:rPr>
          <w:color w:val="000000"/>
          <w:sz w:val="22"/>
          <w:szCs w:val="22"/>
        </w:rPr>
        <w:t xml:space="preserve">      </w:t>
      </w:r>
      <w:r w:rsidRPr="00B61535">
        <w:rPr>
          <w:color w:val="000000"/>
          <w:sz w:val="22"/>
          <w:szCs w:val="22"/>
        </w:rPr>
        <w:t xml:space="preserve">   подпись      </w:t>
      </w:r>
      <w:r>
        <w:rPr>
          <w:color w:val="000000"/>
          <w:sz w:val="22"/>
          <w:szCs w:val="22"/>
        </w:rPr>
        <w:t xml:space="preserve">             </w:t>
      </w:r>
      <w:r w:rsidRPr="00B61535">
        <w:rPr>
          <w:color w:val="000000"/>
          <w:sz w:val="22"/>
          <w:szCs w:val="22"/>
        </w:rPr>
        <w:t xml:space="preserve">    расшифровка подписи</w:t>
      </w:r>
    </w:p>
    <w:sectPr w:rsidR="00A66C09" w:rsidSect="00A248BF">
      <w:headerReference w:type="default" r:id="rId7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F36A32" w14:textId="77777777" w:rsidR="00BC68AD" w:rsidRDefault="00BC68AD" w:rsidP="005B7488">
      <w:r>
        <w:separator/>
      </w:r>
    </w:p>
  </w:endnote>
  <w:endnote w:type="continuationSeparator" w:id="0">
    <w:p w14:paraId="305144FE" w14:textId="77777777" w:rsidR="00BC68AD" w:rsidRDefault="00BC68AD" w:rsidP="005B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EBF4E4" w14:textId="77777777" w:rsidR="00BC68AD" w:rsidRDefault="00BC68AD" w:rsidP="005B7488">
      <w:r>
        <w:separator/>
      </w:r>
    </w:p>
  </w:footnote>
  <w:footnote w:type="continuationSeparator" w:id="0">
    <w:p w14:paraId="0863675D" w14:textId="77777777" w:rsidR="00BC68AD" w:rsidRDefault="00BC68AD" w:rsidP="005B7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EB0FB" w14:textId="719FE44B" w:rsidR="00381CBD" w:rsidRDefault="00F703F3">
    <w:pPr>
      <w:pStyle w:val="a3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33D81"/>
    <w:multiLevelType w:val="multilevel"/>
    <w:tmpl w:val="81CCF3CA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88"/>
    <w:rsid w:val="00033DCB"/>
    <w:rsid w:val="000E0695"/>
    <w:rsid w:val="001116C3"/>
    <w:rsid w:val="0018687E"/>
    <w:rsid w:val="001C31DE"/>
    <w:rsid w:val="001F09B8"/>
    <w:rsid w:val="00207910"/>
    <w:rsid w:val="00381CBD"/>
    <w:rsid w:val="003A0F96"/>
    <w:rsid w:val="003D009B"/>
    <w:rsid w:val="003D4BA7"/>
    <w:rsid w:val="00455787"/>
    <w:rsid w:val="004B5C26"/>
    <w:rsid w:val="004C2AC5"/>
    <w:rsid w:val="00525F4D"/>
    <w:rsid w:val="005B7488"/>
    <w:rsid w:val="006303F7"/>
    <w:rsid w:val="00657AE2"/>
    <w:rsid w:val="0067045F"/>
    <w:rsid w:val="00692615"/>
    <w:rsid w:val="006F7C9F"/>
    <w:rsid w:val="00741D28"/>
    <w:rsid w:val="007A68CF"/>
    <w:rsid w:val="007B5DC4"/>
    <w:rsid w:val="008E5131"/>
    <w:rsid w:val="00900492"/>
    <w:rsid w:val="00914AAD"/>
    <w:rsid w:val="00A248BF"/>
    <w:rsid w:val="00A51853"/>
    <w:rsid w:val="00A66C09"/>
    <w:rsid w:val="00AD223E"/>
    <w:rsid w:val="00AE65A5"/>
    <w:rsid w:val="00B37DF5"/>
    <w:rsid w:val="00B61535"/>
    <w:rsid w:val="00B8526D"/>
    <w:rsid w:val="00B92C68"/>
    <w:rsid w:val="00B94F38"/>
    <w:rsid w:val="00BC68AD"/>
    <w:rsid w:val="00D92A3E"/>
    <w:rsid w:val="00D93672"/>
    <w:rsid w:val="00DC2A5C"/>
    <w:rsid w:val="00DD2266"/>
    <w:rsid w:val="00DD519F"/>
    <w:rsid w:val="00E531E7"/>
    <w:rsid w:val="00E915F2"/>
    <w:rsid w:val="00EB274B"/>
    <w:rsid w:val="00EC0E02"/>
    <w:rsid w:val="00F22351"/>
    <w:rsid w:val="00F53E0F"/>
    <w:rsid w:val="00F703F3"/>
    <w:rsid w:val="00F81ADE"/>
    <w:rsid w:val="00FE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1994"/>
  <w15:chartTrackingRefBased/>
  <w15:docId w15:val="{E4453504-F3CB-4B5C-A5F5-689B8595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B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4F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C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1C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1C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7A68C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94F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8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6542">
                  <w:marLeft w:val="375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Э.П.</dc:creator>
  <cp:keywords/>
  <dc:description/>
  <cp:lastModifiedBy>Olga</cp:lastModifiedBy>
  <cp:revision>4</cp:revision>
  <dcterms:created xsi:type="dcterms:W3CDTF">2021-03-19T03:37:00Z</dcterms:created>
  <dcterms:modified xsi:type="dcterms:W3CDTF">2021-03-21T10:43:00Z</dcterms:modified>
</cp:coreProperties>
</file>