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46" w:rsidRDefault="00746146" w:rsidP="00746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746146" w:rsidRDefault="00746146" w:rsidP="007461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РАЗМЕРА И ВЫПЛАТЫ КОМПЕНСАЦИИ ПОСТАВЩИКАМ СОЦИАЛЬНЫХ УСЛУГ, НЕ УЧАСТВУЮЩИМ В ВЫПОЛНЕНИИ ГОСУДАРСТВЕННОГО ЗАДАНИЯ (ЗАКАЗА) </w:t>
      </w:r>
    </w:p>
    <w:p w:rsidR="00746146" w:rsidRDefault="00746146" w:rsidP="00746146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46146" w:rsidRDefault="00746146" w:rsidP="0074614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5AA47" wp14:editId="3F422BA0">
                <wp:simplePos x="0" y="0"/>
                <wp:positionH relativeFrom="column">
                  <wp:posOffset>-33020</wp:posOffset>
                </wp:positionH>
                <wp:positionV relativeFrom="paragraph">
                  <wp:posOffset>1028065</wp:posOffset>
                </wp:positionV>
                <wp:extent cx="5899150" cy="1420495"/>
                <wp:effectExtent l="5080" t="85090" r="77470" b="8890"/>
                <wp:wrapTight wrapText="bothSides">
                  <wp:wrapPolygon edited="0">
                    <wp:start x="3034" y="-666"/>
                    <wp:lineTo x="2541" y="-579"/>
                    <wp:lineTo x="1058" y="415"/>
                    <wp:lineTo x="777" y="1004"/>
                    <wp:lineTo x="142" y="1922"/>
                    <wp:lineTo x="-72" y="2839"/>
                    <wp:lineTo x="-72" y="18433"/>
                    <wp:lineTo x="0" y="19350"/>
                    <wp:lineTo x="918" y="20847"/>
                    <wp:lineTo x="2046" y="21513"/>
                    <wp:lineTo x="2260" y="21513"/>
                    <wp:lineTo x="19270" y="21513"/>
                    <wp:lineTo x="19482" y="21513"/>
                    <wp:lineTo x="20612" y="20770"/>
                    <wp:lineTo x="21672" y="19350"/>
                    <wp:lineTo x="22165" y="18018"/>
                    <wp:lineTo x="22165" y="1999"/>
                    <wp:lineTo x="21600" y="753"/>
                    <wp:lineTo x="21600" y="415"/>
                    <wp:lineTo x="20119" y="-579"/>
                    <wp:lineTo x="19624" y="-666"/>
                    <wp:lineTo x="3034" y="-666"/>
                  </wp:wrapPolygon>
                </wp:wrapTight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1420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6146" w:rsidRDefault="00746146" w:rsidP="00746146">
                            <w:pPr>
                              <w:pStyle w:val="ConsPlusNormal"/>
                              <w:ind w:firstLine="5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Необходимо знать!</w:t>
                            </w:r>
                          </w:p>
                          <w:p w:rsidR="00746146" w:rsidRDefault="00746146" w:rsidP="00746146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Если объем средств, предусмотренный на выплату компенсации, меньше объема средств, необходимого для удовлетворения всех заявлений поставщиков социальных услуг одновременно, то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распределение средств бюджета автономного округа между поставщиками социальных услуг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осуществляется в порядке хронологической последовательности по дате принятия решения о выплате компенсации.</w:t>
                            </w:r>
                          </w:p>
                          <w:p w:rsidR="00746146" w:rsidRDefault="00746146" w:rsidP="0074614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left:0;text-align:left;margin-left:-2.6pt;margin-top:80.95pt;width:464.5pt;height:11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">
                <v:shadow on="t" opacity=".5" offset="6pt,-6pt"/>
                <v:textbox>
                  <w:txbxContent>
                    <w:p w:rsidR="00746146" w:rsidRDefault="00746146" w:rsidP="00746146">
                      <w:pPr>
                        <w:pStyle w:val="ConsPlusNormal"/>
                        <w:ind w:firstLine="5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Необходимо знать!</w:t>
                      </w:r>
                    </w:p>
                    <w:p w:rsidR="00746146" w:rsidRDefault="00746146" w:rsidP="00746146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Если объем средств, предусмотренный на выплату компенсации, меньше объема средств, необходимого для удовлетворения всех заявлений поставщиков социальных услуг одновременно, то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распределение средств бюджета автономного округа между поставщиками социальных услуг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осуществляется в порядке хронологической последовательности по дате принятия решения о выплате компенсации.</w:t>
                      </w:r>
                    </w:p>
                    <w:p w:rsidR="00746146" w:rsidRDefault="00746146" w:rsidP="0074614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Порядок определения размера и  выплаты компенсации поставщикам социальных услуг, не участвующим в выполнении государственного задания (заказа) утвержден постановлением Правительства Ханты-Мансийского автономного округа – Югры от 31 октября 2014 года № 395-п «О порядке и размере выплаты компенсации поставщику или поставщикам социальных услуг, включенным в реестр поставщиков социальных услуг Ханты-Мансийского автономного округа – Югры, но не участвующим в выполнении государственного задания (заказа), при получении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у них гражданином социальных услуг, предусмотренных индивидуальной программой предоставления социальных услуг».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социальных услуг, включенный  в реестр поставщиков социальных услуг, но не участвующий в выполнении государственного задания (заказа), может получать выплату компенсации за социальные услуги, предоставленные получателям социальных услуг на основании представленных документов: 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(форма утверждается приказом Депсоцразвития Югры);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услугах, предоставленных получателям социальных услуг (форма утверждается приказом Депсоцразвития Югры);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подтверждающих оказание социальных услуг: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договор о предоставлении социальных услуг;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индивидуальная программа получателя социальных услуг;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приемки оказанных услуг к договору о предоставлении социальных услуг;</w:t>
      </w:r>
    </w:p>
    <w:p w:rsidR="00746146" w:rsidRDefault="00746146" w:rsidP="00746146">
      <w:pPr>
        <w:pStyle w:val="ConsPlusNormal"/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платежных документов, подтверждающих факт оплаты социальных услуг, которые были оказаны получателю социальных услуг на основании  договора о предоставлении социальных услуг и индивидуальной программой (при условии получения социальной услуги </w:t>
      </w:r>
      <w:r>
        <w:rPr>
          <w:rFonts w:ascii="Times New Roman" w:hAnsi="Times New Roman" w:cs="Times New Roman"/>
          <w:sz w:val="28"/>
          <w:szCs w:val="28"/>
          <w:u w:val="single"/>
        </w:rPr>
        <w:t>за частичную плату)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социальных услуг лично или по почте (не позднее пятого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числа месяца, следующего за месяцем оказания социальных услуг) представляет данные документы в управление, где заявление его регистрируется в соответствующем журнале регистрации. 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течение одного рабочего дня со дня регистрации поставщик социальных услуг уведомляется о получении заявления с указанием перечня принятых документов, даты их получения и присвоенного регистрационного номера.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течение пяти рабочих дней со дня получения документов о</w:t>
      </w:r>
      <w:bookmarkStart w:id="0" w:name="P60"/>
      <w:bookmarkEnd w:id="0"/>
      <w:r>
        <w:rPr>
          <w:rFonts w:ascii="Times New Roman" w:hAnsi="Times New Roman" w:cs="Times New Roman"/>
          <w:sz w:val="28"/>
          <w:szCs w:val="28"/>
        </w:rPr>
        <w:t>существляет проверку полноты и правильности их оформления. При выявлении нарушений и (или) неточностей управление возвращает документы поставщику социальных услуг для их устранения.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(повторной проверки) документов и принятия положительного решения управление производит выплату компенсации поставщику социальных услуг в течение пяти рабочих дней безналичным перечислением денежных средств на расчетный счет поставщика социальных услуг через кредитные организации.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выплаты компенсации поставщикам социальных услуг при получении у них гражданином социальных услуг, предусмотренных индивидуальной программой предоставления социальных услуг, представлен в </w:t>
      </w:r>
      <w:r>
        <w:rPr>
          <w:rFonts w:ascii="Times New Roman" w:hAnsi="Times New Roman" w:cs="Times New Roman"/>
          <w:b/>
          <w:sz w:val="28"/>
          <w:szCs w:val="28"/>
        </w:rPr>
        <w:t>приложении 4 к Методическим рекомендациям.</w:t>
      </w:r>
    </w:p>
    <w:p w:rsidR="00746146" w:rsidRDefault="00746146" w:rsidP="0074614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8907E0D" wp14:editId="0A40AC44">
                <wp:simplePos x="0" y="0"/>
                <wp:positionH relativeFrom="column">
                  <wp:posOffset>-83820</wp:posOffset>
                </wp:positionH>
                <wp:positionV relativeFrom="paragraph">
                  <wp:posOffset>200660</wp:posOffset>
                </wp:positionV>
                <wp:extent cx="5794375" cy="3640455"/>
                <wp:effectExtent l="11430" t="76835" r="80645" b="6985"/>
                <wp:wrapTight wrapText="bothSides">
                  <wp:wrapPolygon edited="0">
                    <wp:start x="3035" y="-667"/>
                    <wp:lineTo x="2540" y="-584"/>
                    <wp:lineTo x="1058" y="418"/>
                    <wp:lineTo x="776" y="1002"/>
                    <wp:lineTo x="142" y="1918"/>
                    <wp:lineTo x="-71" y="2837"/>
                    <wp:lineTo x="-71" y="18431"/>
                    <wp:lineTo x="0" y="19347"/>
                    <wp:lineTo x="918" y="20850"/>
                    <wp:lineTo x="2048" y="21517"/>
                    <wp:lineTo x="2258" y="21517"/>
                    <wp:lineTo x="19271" y="21517"/>
                    <wp:lineTo x="19481" y="21517"/>
                    <wp:lineTo x="20613" y="20767"/>
                    <wp:lineTo x="21671" y="19347"/>
                    <wp:lineTo x="22166" y="18013"/>
                    <wp:lineTo x="22166" y="2001"/>
                    <wp:lineTo x="21600" y="750"/>
                    <wp:lineTo x="21600" y="418"/>
                    <wp:lineTo x="20118" y="-584"/>
                    <wp:lineTo x="19623" y="-667"/>
                    <wp:lineTo x="3035" y="-667"/>
                  </wp:wrapPolygon>
                </wp:wrapTight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4375" cy="3640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46146" w:rsidRDefault="00746146" w:rsidP="00746146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Размер компенсации поставщикам социальных услуг</w:t>
                            </w:r>
                          </w:p>
                          <w:p w:rsidR="00746146" w:rsidRDefault="00746146" w:rsidP="00746146">
                            <w:pPr>
                              <w:pStyle w:val="ConsPlusNormal"/>
                              <w:ind w:firstLine="54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рассчитывается по следующей формуле:</w:t>
                            </w:r>
                          </w:p>
                          <w:p w:rsidR="00746146" w:rsidRPr="00746146" w:rsidRDefault="00746146" w:rsidP="00746146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i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= ((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+ ... +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) -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+ ... +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n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>))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</w:p>
                          <w:p w:rsidR="00746146" w:rsidRPr="00746146" w:rsidRDefault="00746146" w:rsidP="00746146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где</w:t>
                            </w:r>
                            <w:r w:rsidRPr="0074614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746146" w:rsidRDefault="00746146" w:rsidP="00746146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размер компенсации i-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му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поставщику социальных услуг;</w:t>
                            </w:r>
                          </w:p>
                          <w:p w:rsidR="00746146" w:rsidRDefault="00746146" w:rsidP="00746146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– стоимость социальных услуг, оказанных в соответствии с договором о предоставлении социальных услуг и индивидуальной программой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-го получателя социальных услуг. Стоимость социальных услуг рассчитывается исходя из тарифов на социальные услуги, установленных поставщиком социальных услуг, и объема оказанных услуг в соответствии с договором о предоставлении социальных услуг и индивидуальной программой.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 случае если тарифы на социальные услуги  выше уровня тарифов, установленных в Югре на аналогичные услуги для организаций социального обслуживания, то при расчете размера компенсации применяются тарифы, установленные в Югре для организаций социального обслуживания;</w:t>
                            </w:r>
                            <w:proofErr w:type="gramEnd"/>
                          </w:p>
                          <w:p w:rsidR="00746146" w:rsidRDefault="00746146" w:rsidP="00746146">
                            <w:pPr>
                              <w:pStyle w:val="ConsPlusNormal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1...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– стоимость социальных услуг, оказанных в соответствии с договором о предоставлении социальных услуг и индивидуальной программой, и оплаченная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-м получателем социальных услуг.</w:t>
                            </w:r>
                          </w:p>
                          <w:p w:rsidR="00746146" w:rsidRDefault="00746146" w:rsidP="00746146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7" style="position:absolute;left:0;text-align:left;margin-left:-6.6pt;margin-top:15.8pt;width:456.25pt;height:28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">
                <v:shadow on="t" opacity=".5" offset="6pt,-6pt"/>
                <v:textbox>
                  <w:txbxContent>
                    <w:p w:rsidR="00746146" w:rsidRDefault="00746146" w:rsidP="00746146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Размер компенсации поставщикам социальных услуг</w:t>
                      </w:r>
                    </w:p>
                    <w:p w:rsidR="00746146" w:rsidRDefault="00746146" w:rsidP="00746146">
                      <w:pPr>
                        <w:pStyle w:val="ConsPlusNormal"/>
                        <w:ind w:firstLine="540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рассчитывается по следующей формуле:</w:t>
                      </w:r>
                    </w:p>
                    <w:p w:rsidR="00746146" w:rsidRPr="00746146" w:rsidRDefault="00746146" w:rsidP="00746146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i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= ((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P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+ ... +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n</w:t>
                      </w:r>
                      <w:proofErr w:type="spellEnd"/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) - (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O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+ ... +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vertAlign w:val="subscript"/>
                          <w:lang w:val="en-US"/>
                        </w:rPr>
                        <w:t>n</w:t>
                      </w:r>
                      <w:r w:rsidRPr="00746146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>))</w:t>
                      </w:r>
                      <w:r w:rsidRPr="00746146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</w:p>
                    <w:p w:rsidR="00746146" w:rsidRPr="00746146" w:rsidRDefault="00746146" w:rsidP="00746146">
                      <w:pPr>
                        <w:pStyle w:val="ConsPlusNormal"/>
                        <w:ind w:firstLine="42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где</w:t>
                      </w:r>
                      <w:r w:rsidRPr="0074614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746146" w:rsidRDefault="00746146" w:rsidP="00746146">
                      <w:pPr>
                        <w:pStyle w:val="ConsPlusNormal"/>
                        <w:ind w:firstLine="42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размер компенсации i-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му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поставщику социальных услуг;</w:t>
                      </w:r>
                    </w:p>
                    <w:p w:rsidR="00746146" w:rsidRDefault="00746146" w:rsidP="00746146">
                      <w:pPr>
                        <w:pStyle w:val="ConsPlusNormal"/>
                        <w:ind w:firstLine="42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– стоимость социальных услуг, оказанных в соответствии с договором о предоставлении социальных услуг и индивидуальной программой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-го получателя социальных услуг. Стоимость социальных услуг рассчитывается исходя из тарифов на социальные услуги, установленных поставщиком социальных услуг, и объема оказанных услуг в соответствии с договором о предоставлении социальных услуг и индивидуальной программой.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 случае если тарифы на социальные услуги  выше уровня тарифов, установленных в Югре на аналогичные услуги для организаций социального обслуживания, то при расчете размера компенсации применяются тарифы, установленные в Югре для организаций социального обслуживания;</w:t>
                      </w:r>
                      <w:proofErr w:type="gramEnd"/>
                    </w:p>
                    <w:p w:rsidR="00746146" w:rsidRDefault="00746146" w:rsidP="00746146">
                      <w:pPr>
                        <w:pStyle w:val="ConsPlusNormal"/>
                        <w:ind w:firstLine="426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bscript"/>
                        </w:rPr>
                        <w:t>1...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– стоимость социальных услуг, оказанных в соответствии с договором о предоставлении социальных услуг и индивидуальной программой, и оплаченная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-м получателем социальных услуг.</w:t>
                      </w:r>
                    </w:p>
                    <w:p w:rsidR="00746146" w:rsidRDefault="00746146" w:rsidP="00746146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bookmarkStart w:id="1" w:name="P61"/>
      <w:bookmarkEnd w:id="1"/>
    </w:p>
    <w:p w:rsidR="000F6567" w:rsidRDefault="000F6567">
      <w:bookmarkStart w:id="2" w:name="_GoBack"/>
      <w:bookmarkEnd w:id="2"/>
    </w:p>
    <w:sectPr w:rsidR="000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46"/>
    <w:rsid w:val="000F6567"/>
    <w:rsid w:val="007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6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2628</Characters>
  <Application>Microsoft Office Word</Application>
  <DocSecurity>0</DocSecurity>
  <Lines>146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Коринь И.М.</dc:creator>
  <cp:lastModifiedBy>Коринь И.М.</cp:lastModifiedBy>
  <cp:revision>1</cp:revision>
  <dcterms:created xsi:type="dcterms:W3CDTF">2016-09-21T10:09:00Z</dcterms:created>
  <dcterms:modified xsi:type="dcterms:W3CDTF">2016-09-21T10:12:00Z</dcterms:modified>
</cp:coreProperties>
</file>