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28" w:rsidRDefault="00873128" w:rsidP="00873128">
      <w:pPr>
        <w:jc w:val="center"/>
        <w:rPr>
          <w:rStyle w:val="a3"/>
          <w:rFonts w:eastAsia="Calibri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ПОРЯДОК ПРЕДОСТАВЛЕНИЯ СОЦИАЛЬНЫХ УСЛУГ</w:t>
      </w:r>
      <w:r>
        <w:rPr>
          <w:rStyle w:val="a3"/>
          <w:b/>
          <w:i w:val="0"/>
          <w:sz w:val="28"/>
          <w:szCs w:val="28"/>
        </w:rPr>
        <w:t xml:space="preserve"> ПОСТАВЩИКАМИ СОЦИАЛЬНЫХ УСЛУГ</w:t>
      </w:r>
    </w:p>
    <w:p w:rsidR="00873128" w:rsidRDefault="00873128" w:rsidP="00873128">
      <w:pPr>
        <w:spacing w:line="276" w:lineRule="auto"/>
        <w:ind w:right="57" w:firstLine="567"/>
        <w:jc w:val="both"/>
        <w:rPr>
          <w:rStyle w:val="a3"/>
          <w:rFonts w:eastAsia="Calibri"/>
          <w:i w:val="0"/>
          <w:sz w:val="28"/>
          <w:szCs w:val="28"/>
        </w:rPr>
      </w:pPr>
    </w:p>
    <w:p w:rsidR="00873128" w:rsidRDefault="00873128" w:rsidP="0087312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Порядок (стандарты) предоставления социальных услуг поставщиками социальных услуг по формам социального обслуживания (далее – порядок предоставления социальных услуг) утвержден постановлением Правительства Ханты-Мансийского автономного округа – Югры от 6 сентября 2014 года № 326-п «О порядке  предоставления социальных услуг поставщиками социальных услуг в Ханты-Мансийском автономном округе – Югре утвержден постановлением Правительства Ханты-Мансийского  автономного округа – Югры».</w:t>
      </w:r>
      <w:proofErr w:type="gramEnd"/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Основанием </w:t>
      </w:r>
      <w:r>
        <w:rPr>
          <w:rFonts w:ascii="Times New Roman" w:hAnsi="Times New Roman" w:cs="Times New Roman"/>
          <w:sz w:val="28"/>
          <w:szCs w:val="28"/>
        </w:rPr>
        <w:t>для рассмотрения вопроса о предоставлении социальных услуг является заявление (обращение), а именно: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гражданина или его законного представителя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социальных услуг;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иных граждан в интересах гражданина;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государственных органов;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органов местного самоуправления;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общественных объединений. 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(обращение)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подано в письменной или электронной форме либо направлено почтовым отправлением непосредственно в управление социальной защиты населения по месту жительства (месту пребывания) гражданина (далее – управление),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 предоставления государственных и муниципальных услуг по месту жительства либо по межведомственному взаимодействию.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811368" wp14:editId="30D256C5">
                <wp:simplePos x="0" y="0"/>
                <wp:positionH relativeFrom="column">
                  <wp:posOffset>3630930</wp:posOffset>
                </wp:positionH>
                <wp:positionV relativeFrom="paragraph">
                  <wp:posOffset>757555</wp:posOffset>
                </wp:positionV>
                <wp:extent cx="2112010" cy="1118235"/>
                <wp:effectExtent l="11430" t="81280" r="76835" b="10160"/>
                <wp:wrapTight wrapText="bothSides">
                  <wp:wrapPolygon edited="0">
                    <wp:start x="3033" y="-662"/>
                    <wp:lineTo x="2539" y="-589"/>
                    <wp:lineTo x="1059" y="417"/>
                    <wp:lineTo x="773" y="1006"/>
                    <wp:lineTo x="143" y="1913"/>
                    <wp:lineTo x="-71" y="2833"/>
                    <wp:lineTo x="-71" y="18435"/>
                    <wp:lineTo x="0" y="19343"/>
                    <wp:lineTo x="916" y="20852"/>
                    <wp:lineTo x="2046" y="21514"/>
                    <wp:lineTo x="2260" y="21514"/>
                    <wp:lineTo x="19269" y="21514"/>
                    <wp:lineTo x="19483" y="21514"/>
                    <wp:lineTo x="20613" y="20766"/>
                    <wp:lineTo x="21671" y="19343"/>
                    <wp:lineTo x="22165" y="18018"/>
                    <wp:lineTo x="22165" y="1999"/>
                    <wp:lineTo x="21600" y="748"/>
                    <wp:lineTo x="21600" y="417"/>
                    <wp:lineTo x="20119" y="-589"/>
                    <wp:lineTo x="19626" y="-662"/>
                    <wp:lineTo x="3033" y="-662"/>
                  </wp:wrapPolygon>
                </wp:wrapTight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010" cy="1118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73128" w:rsidRDefault="00873128" w:rsidP="00873128">
                            <w:pPr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Решение об оказании </w:t>
                            </w:r>
                          </w:p>
                          <w:p w:rsidR="00873128" w:rsidRDefault="00873128" w:rsidP="00873128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срочных социальных услуг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принимается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немедленно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в день подачи заявления или обращения.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left:0;text-align:left;margin-left:285.9pt;margin-top:59.65pt;width:166.3pt;height:8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">
                <v:shadow on="t" opacity=".5" offset="6pt,-6pt"/>
                <v:textbox>
                  <w:txbxContent>
                    <w:p w:rsidR="00873128" w:rsidRDefault="00873128" w:rsidP="00873128">
                      <w:pPr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Решение об оказании </w:t>
                      </w:r>
                    </w:p>
                    <w:p w:rsidR="00873128" w:rsidRDefault="00873128" w:rsidP="00873128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срочных социальных услуг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принимается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немедленно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в день подачи заявления или обращения.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Решение о признании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нуждающимся в социальном обслуживании либо об отказе в нем принимает управление в течение пяти рабочих дней с момента подачи заявления (обращения) и необходимых документов. 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 информируется в письменной или электронной форме в течение одного рабочего дня с момента принятия решения. 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гражданина, признанного нуждающимся в социальном обслуживании, управление составляет индивидуальную программу предоставления социальных услуг (далее –  индивидуальная программа) в течение десяти рабочих дней с момента  подачи заявления (обращения),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подписывает ее и передает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гражданину (законному представителю).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исходя из потребности гражданина, и содержит: форму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мероприятия по социальному сопровождению.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57A32E" wp14:editId="0D1BC680">
                <wp:simplePos x="0" y="0"/>
                <wp:positionH relativeFrom="column">
                  <wp:posOffset>-125095</wp:posOffset>
                </wp:positionH>
                <wp:positionV relativeFrom="paragraph">
                  <wp:posOffset>358775</wp:posOffset>
                </wp:positionV>
                <wp:extent cx="2597150" cy="1467485"/>
                <wp:effectExtent l="8255" t="82550" r="80645" b="12065"/>
                <wp:wrapTight wrapText="bothSides">
                  <wp:wrapPolygon edited="0">
                    <wp:start x="3037" y="-664"/>
                    <wp:lineTo x="2540" y="-579"/>
                    <wp:lineTo x="1062" y="421"/>
                    <wp:lineTo x="776" y="1000"/>
                    <wp:lineTo x="143" y="1916"/>
                    <wp:lineTo x="-69" y="2832"/>
                    <wp:lineTo x="-69" y="18432"/>
                    <wp:lineTo x="0" y="19347"/>
                    <wp:lineTo x="919" y="20852"/>
                    <wp:lineTo x="2049" y="21516"/>
                    <wp:lineTo x="2260" y="21516"/>
                    <wp:lineTo x="19271" y="21516"/>
                    <wp:lineTo x="19482" y="21516"/>
                    <wp:lineTo x="20612" y="20768"/>
                    <wp:lineTo x="21669" y="19347"/>
                    <wp:lineTo x="22165" y="18011"/>
                    <wp:lineTo x="22165" y="2000"/>
                    <wp:lineTo x="21600" y="748"/>
                    <wp:lineTo x="21600" y="421"/>
                    <wp:lineTo x="20116" y="-579"/>
                    <wp:lineTo x="19625" y="-664"/>
                    <wp:lineTo x="3037" y="-664"/>
                  </wp:wrapPolygon>
                </wp:wrapTight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467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73128" w:rsidRDefault="00873128" w:rsidP="00873128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Индивидуальная программа </w:t>
                            </w:r>
                          </w:p>
                          <w:p w:rsidR="00873128" w:rsidRDefault="00873128" w:rsidP="00873128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имеет:</w:t>
                            </w:r>
                          </w:p>
                          <w:p w:rsidR="00873128" w:rsidRDefault="00873128" w:rsidP="00873128">
                            <w:pPr>
                              <w:pStyle w:val="ConsPlusNormal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рекомендательный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характер для гражданина (законного представителя); </w:t>
                            </w:r>
                          </w:p>
                          <w:p w:rsidR="00873128" w:rsidRDefault="00873128" w:rsidP="00873128">
                            <w:pPr>
                              <w:pStyle w:val="ConsPlusNormal"/>
                              <w:ind w:firstLine="426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обязательный характер для поставщика социальных услуг.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left:0;text-align:left;margin-left:-9.85pt;margin-top:28.25pt;width:204.5pt;height:115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">
                <v:shadow on="t" opacity=".5" offset="6pt,-6pt"/>
                <v:textbox>
                  <w:txbxContent>
                    <w:p w:rsidR="00873128" w:rsidRDefault="00873128" w:rsidP="00873128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Индивидуальная программа </w:t>
                      </w:r>
                    </w:p>
                    <w:p w:rsidR="00873128" w:rsidRDefault="00873128" w:rsidP="00873128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имеет:</w:t>
                      </w:r>
                    </w:p>
                    <w:p w:rsidR="00873128" w:rsidRDefault="00873128" w:rsidP="00873128">
                      <w:pPr>
                        <w:pStyle w:val="ConsPlusNormal"/>
                        <w:ind w:firstLine="426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рекомендательный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характер для гражданина (законного представителя); </w:t>
                      </w:r>
                    </w:p>
                    <w:p w:rsidR="00873128" w:rsidRDefault="00873128" w:rsidP="00873128">
                      <w:pPr>
                        <w:pStyle w:val="ConsPlusNormal"/>
                        <w:ind w:firstLine="426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обязательный характер для поставщика социальных услуг. 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Социальные услуги предоставляются гражданину в соответствии с индивидуальной программой на основании договора о предоставлении социальных услуг, заключаемого между поставщиком социальных услуг и гражданином (законным представителем) за плату, частичную плату или бесплатно.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социальных услуг </w:t>
      </w:r>
      <w:r>
        <w:rPr>
          <w:rFonts w:ascii="Times New Roman" w:hAnsi="Times New Roman" w:cs="Times New Roman"/>
          <w:b/>
          <w:sz w:val="28"/>
          <w:szCs w:val="28"/>
        </w:rPr>
        <w:t>прекращается</w:t>
      </w:r>
      <w:r>
        <w:rPr>
          <w:rFonts w:ascii="Times New Roman" w:hAnsi="Times New Roman" w:cs="Times New Roman"/>
          <w:sz w:val="28"/>
          <w:szCs w:val="28"/>
        </w:rPr>
        <w:t xml:space="preserve"> на следующих основаниях: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срока их предоставления (истечения срока договора);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смерть получателя социальных услуг или ликвидации поставщика социальных услуг; 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суда о признании гражданина безвестно отсутствующим или умершим; 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осуждение получателя социальных услуг к отбыванию наказания в виде лишения свободы.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(законный представитель) имеет право отказаться от социальных услуг в письменной форме, что вносится в индивидуальную программу.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основных положений порядок предоставления социальных услуг включает: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деятельности поставщиков социальных услуг (гл. 2);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социальной услуги, с указанием документов и информации, которые должен представить гражданин, и документов, которые подлежат представлению в рамках межведомственного информационного взаимодействия или представляются гражданином по собственной инициативе (гл. 3);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социальных услуг в форме социального обслуживания на дому (гл. 4);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социальных услуг в полустационарной форме социального обслуживания (гл. 5);</w:t>
      </w:r>
    </w:p>
    <w:p w:rsidR="00873128" w:rsidRDefault="00873128" w:rsidP="0087312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социальных услуг в стационарной форме социального обслуживания (гл. 6).</w:t>
      </w:r>
    </w:p>
    <w:p w:rsidR="000F6567" w:rsidRDefault="000F6567">
      <w:bookmarkStart w:id="0" w:name="_GoBack"/>
      <w:bookmarkEnd w:id="0"/>
    </w:p>
    <w:sectPr w:rsidR="000F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28"/>
    <w:rsid w:val="000F6567"/>
    <w:rsid w:val="0087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3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qFormat/>
    <w:rsid w:val="008731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3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qFormat/>
    <w:rsid w:val="00873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3293</Characters>
  <Application>Microsoft Office Word</Application>
  <DocSecurity>0</DocSecurity>
  <Lines>182</Lines>
  <Paragraphs>65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Коринь И.М.</dc:creator>
  <cp:lastModifiedBy>Коринь И.М.</cp:lastModifiedBy>
  <cp:revision>1</cp:revision>
  <dcterms:created xsi:type="dcterms:W3CDTF">2016-09-21T10:00:00Z</dcterms:created>
  <dcterms:modified xsi:type="dcterms:W3CDTF">2016-09-21T10:01:00Z</dcterms:modified>
</cp:coreProperties>
</file>